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color w:val="2f5496"/>
          <w:sz w:val="32"/>
          <w:szCs w:val="32"/>
          <w:rtl w:val="0"/>
        </w:rPr>
        <w:t xml:space="preserve">USPEŠAN POČETAK DEČIJEG NAUČNOG KARAVANA: OTVORENA LABORATORIJA NA LIDL PARKINGU ODUŠEVILA MALIŠANE U BEOGRADU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Uz mnogo smeha, radoznalih pitanja i pravih „aha!“ momenata, uspešno je održana prva radionica “Dečijeg naučnog karavana“, edukativne inicijative koju zajednički sprovode kompanija Lidl Srbija i MoleKul centar. Parking ispred Lidl prodavnice u ulici Vojislava Ilića u Beogradu, na jedan dan postao je prava otvorena laboratorija u kojoj je </w:t>
      </w:r>
      <w:r w:rsidDel="00000000" w:rsidR="00000000" w:rsidRPr="00000000">
        <w:rPr>
          <w:b w:val="1"/>
          <w:bCs w:val="1"/>
          <w:rtl w:val="0"/>
        </w:rPr>
        <w:t xml:space="preserve">veliki broj beogradskih školaraca</w:t>
      </w:r>
      <w:r w:rsidDel="00000000" w:rsidR="00000000" w:rsidRPr="00000000">
        <w:rPr>
          <w:b w:val="1"/>
          <w:bCs w:val="1"/>
          <w:rtl w:val="0"/>
        </w:rPr>
        <w:t xml:space="preserve"> imao priliku da napravi svoje prve naučne korake i upozna se sa važnim „zelenim“ temama.</w:t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Baš kao što je i najavljeno, nauka je uspešno izašla iz udžbenika. Kroz interaktivne eksperimente koje su vodili profesionalni edukatori iz MoleKul centra, deca su kroz mikroskope otkrivala skriveni život u jednoj kapljici vode, čudila se zvucima „voća koje svira“, istraživala simulaciju planete Zemlje i zavirivala u kontrolisani živi svet u kutiji. 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  <w:t xml:space="preserve">Ovom radionicom zvanično je otvoren put karavana koji će, do oktobra, obići 10 gradova Srbije i realizovati ukupno 20 interaktivnih radionica u otvorenoj laboratoriji, sa ciljem da školarcima približi nauku i važne „zelene“ teme, od zaštite životne sredine i klimatskih promena do očuvanja resursa i biodiverziteta. 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„</w:t>
      </w:r>
      <w:r w:rsidDel="00000000" w:rsidR="00000000" w:rsidRPr="00000000">
        <w:rPr>
          <w:i w:val="1"/>
          <w:iCs w:val="1"/>
          <w:rtl w:val="0"/>
        </w:rPr>
        <w:t xml:space="preserve">Sjajan odziv i osmesi dece na našoj prvoj radionici u Beogradu potvrdili su nam da smo na pravom putu. Videti ih kako sa toliko entuzijazma i pažnje istražuju procese u prirodi, daje nam veliku motivaciju i nadu da odrastaju u generaciju koja će zaista brinuti o našem zajedničkom domu. Održivost je strateški stub poslovanja kompanije Lidl Srbija, a kroz „Dečiji naučni karavan“ mi tu našu viziju pretačemo u opipljivu vrednost za zajednicu i decu širom zemlje</w:t>
      </w:r>
      <w:r w:rsidDel="00000000" w:rsidR="00000000" w:rsidRPr="00000000">
        <w:rPr>
          <w:rtl w:val="0"/>
        </w:rPr>
        <w:t xml:space="preserve">“, izjavila je </w:t>
      </w:r>
      <w:r w:rsidDel="00000000" w:rsidR="00000000" w:rsidRPr="00000000">
        <w:rPr>
          <w:b w:val="1"/>
          <w:bCs w:val="1"/>
          <w:rtl w:val="0"/>
        </w:rPr>
        <w:t xml:space="preserve">Jasmina Dejanović, rukovodilac sektora Corporate Affairs kompanije Lidl Srbija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Kako bi mališanima obezbedili najbolje uslove, kompanija Lidl Srbija podržala je MoleKul centar donacijom od 1.180.000 dinara, čime je nabavljena savremena oprema i materijali neophodni za neometan rad budućih naučnika tokom radionica.</w:t>
      </w:r>
    </w:p>
    <w:p w:rsidR="00000000" w:rsidDel="00000000" w:rsidP="00000000" w:rsidRDefault="00000000" w:rsidRPr="00000000" w14:paraId="00000007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„</w:t>
      </w:r>
      <w:r w:rsidDel="00000000" w:rsidR="00000000" w:rsidRPr="00000000">
        <w:rPr>
          <w:i w:val="1"/>
          <w:iCs w:val="1"/>
          <w:rtl w:val="0"/>
        </w:rPr>
        <w:t xml:space="preserve">Deca su prirodno radoznala i na beogradskoj radionici su pokazala neverovatno interesovanje da pitaju, probaju i sami donose zaključke. Pokazali smo im da nauka može biti neverovatno zabavna, a istovremeno smo ih naučili zašto je svaki naš postupak važan za očuvanje životne sredine. Jedva čekamo da ovu sjajnu energiju prenesemo i u ostale gradove</w:t>
      </w:r>
      <w:r w:rsidDel="00000000" w:rsidR="00000000" w:rsidRPr="00000000">
        <w:rPr>
          <w:rtl w:val="0"/>
        </w:rPr>
        <w:t xml:space="preserve">“, </w:t>
      </w:r>
      <w:r w:rsidDel="00000000" w:rsidR="00000000" w:rsidRPr="00000000">
        <w:rPr>
          <w:b w:val="1"/>
          <w:bCs w:val="1"/>
          <w:rtl w:val="0"/>
        </w:rPr>
        <w:t xml:space="preserve">istakao je Vuk Jovićević, osnivač i predavač u MoleKul centru.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Radionica u Beogradu samo je početak velike naučne avanture. „Dečiji naučni karavan“ pakuje kofere i nastavlja svoj put kroz Srbiju sve do oktobra. Otvorena laboratorija doneće jednake prilike za mališane i na Lidl parkinge u Novom Sadu, Nišu i Požegi, kao i na odabrane lokacije u Kragujevcu, Subotici, Zrenjaninu, Šapcu, Kraljevu i Novom Pazaru.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Kompanija Lidl Srbija i MoleKul centar pozivaju sve roditelje i školarce da im se pridruže u ovoj jedinstvenoj avanturi. Više informacija o putovanju „Dečijeg naučnog karavana“ i tačnim terminima radionica po gradovima možete saznati na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zvaničnom sajtu kompanije.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278.00000000000006" w:lineRule="auto"/>
        <w:jc w:val="both"/>
        <w:rPr/>
      </w:pPr>
      <w:r w:rsidDel="00000000" w:rsidR="00000000" w:rsidRPr="00000000">
        <w:rPr>
          <w:b w:val="1"/>
          <w:bCs w:val="1"/>
          <w:color w:val="44546a"/>
          <w:rtl w:val="0"/>
        </w:rPr>
        <w:t xml:space="preserve">O Lidlu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Kompanija Lidl, kao deo nemačke Švarc grupe (Schwarz Gruppe), jedan je od vodećih prehrambenih trgovinskih lanaca u Nemačkoj i Evropi. Sa oko 12.900 prodavnica i više od 230 distributivnih i logističkih centara u 31 zemlji, broji ukupno više od 395.000 zaposlenih širom sveta. Jednostavnost i usmerenost na procese određuju svakodnevne aktivnosti u prodavnicama, regionalnim distributivnim centrima i nacionalnoj centrali Lidla. Istovremeno, Lidl kroz svoje aktivnosti preuzima odgovornost za ljude, društvo i planetu. Za Lidl, održivost znači svaki dan iznova ispunjavati svoje obećanje o kvalitetu. Učinak, poštovanje, poverenje, čvrsto na zemlji i pripadnost Lidlove su korporativne vrednosti koje su srce korporativne kulture i oblikuju svakodnevno poslovanje čineći osnovu uspeha.  Kompanija Lidl je u 2025. fiskalnoj godini ostvarila prodaju od 140,2 milijarde evra, vrednujući najbolji odnos cene i kvaliteta za svoje potrošače, dok su ostale kompanije u sastavu Švarc grupe zabeležile ukupni prihod od 185,6 milijardi evra u istom periodu.</w:t>
      </w:r>
    </w:p>
    <w:p w:rsidR="00000000" w:rsidDel="00000000" w:rsidP="00000000" w:rsidRDefault="00000000" w:rsidRPr="00000000" w14:paraId="0000000C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Lidl je u Srbiji svoje prve prodavnice otvorio u oktobru 2018. godine i trenutno ima 86 prodavnica u 50 gradova širom zemlje. Ima dugoročne planove sa ciljem da potrošačima širom Srbije ponudi jedinstveno iskustvo kupovine i najbolji odnos cene i kvaliteta, po čemu je prepoznat u svetu. Na osnovu sertifikovanja od strane Top Employers Institute za najboljeg poslodavca, Lidl je nosilac sertifikata „Top Employer Serbia“ šestu godinu zaredom i „Top Employer Europe” devetu godinu zaredom. </w:t>
      </w:r>
    </w:p>
    <w:p w:rsidR="00000000" w:rsidDel="00000000" w:rsidP="00000000" w:rsidRDefault="00000000" w:rsidRPr="00000000" w14:paraId="0000000D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Kontakt za medije:</w:t>
      </w:r>
    </w:p>
    <w:p w:rsidR="00000000" w:rsidDel="00000000" w:rsidP="00000000" w:rsidRDefault="00000000" w:rsidRPr="00000000" w14:paraId="0000000F">
      <w:pPr>
        <w:spacing w:before="120" w:line="240" w:lineRule="auto"/>
        <w:rPr/>
      </w:pPr>
      <w:r w:rsidDel="00000000" w:rsidR="00000000" w:rsidRPr="00000000">
        <w:rPr>
          <w:rtl w:val="0"/>
        </w:rPr>
        <w:t xml:space="preserve">Tamara Ivankovic, Represent Communications, Email: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tamara.ivankovic@represent.rs</w:t>
        </w:r>
      </w:hyperlink>
      <w:r w:rsidDel="00000000" w:rsidR="00000000" w:rsidRPr="00000000">
        <w:rPr>
          <w:rtl w:val="0"/>
        </w:rPr>
        <w:t xml:space="preserve">; Mob: +381 63 384 047</w:t>
        <w:br w:type="textWrapping"/>
        <w:t xml:space="preserve">Đorđe Odavić, Represent Communications, Email: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djordje.odavic@represent.rs</w:t>
        </w:r>
      </w:hyperlink>
      <w:r w:rsidDel="00000000" w:rsidR="00000000" w:rsidRPr="00000000">
        <w:rPr>
          <w:rtl w:val="0"/>
        </w:rPr>
        <w:t xml:space="preserve">; Mob: +381 62 154 21 58</w:t>
        <w:br w:type="textWrapping"/>
        <w:t xml:space="preserve">Tijana Đorđević, Represent Communications, Email: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tijana.djordjevic@represent.rs</w:t>
        </w:r>
      </w:hyperlink>
      <w:r w:rsidDel="00000000" w:rsidR="00000000" w:rsidRPr="00000000">
        <w:rPr>
          <w:rtl w:val="0"/>
        </w:rPr>
        <w:t xml:space="preserve">; Mob: +381 64 94 88 833</w:t>
        <w:br w:type="textWrapping"/>
        <w:t xml:space="preserve">Jasmina Stakić, Represent Communications, Email: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jasmina.stakic@represent.rs</w:t>
        </w:r>
      </w:hyperlink>
      <w:r w:rsidDel="00000000" w:rsidR="00000000" w:rsidRPr="00000000">
        <w:rPr>
          <w:rtl w:val="0"/>
        </w:rPr>
        <w:t xml:space="preserve">; Mob: +381 69 2980 839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press@lidl.rs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/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www.lidl.rs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/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Media centar LINK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/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Instagram Lidl Srbija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120" w:line="24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16" w:type="default"/>
      <w:headerReference r:id="rId17" w:type="first"/>
      <w:headerReference r:id="rId18" w:type="even"/>
      <w:footerReference r:id="rId19" w:type="default"/>
      <w:footerReference r:id="rId20" w:type="first"/>
      <w:footerReference r:id="rId21" w:type="even"/>
      <w:pgSz w:h="16838" w:w="11906" w:orient="portrait"/>
      <w:pgMar w:bottom="1701" w:top="3119" w:left="1418" w:right="1418" w:header="907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-28566</wp:posOffset>
              </wp:positionH>
              <wp:positionV relativeFrom="paragraph">
                <wp:posOffset>9789795</wp:posOffset>
              </wp:positionV>
              <wp:extent cx="5820412" cy="523878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2464369" y="3546636"/>
                        <a:ext cx="5763262" cy="4667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-28566</wp:posOffset>
              </wp:positionH>
              <wp:positionV relativeFrom="paragraph">
                <wp:posOffset>9789795</wp:posOffset>
              </wp:positionV>
              <wp:extent cx="5820412" cy="523878"/>
              <wp:effectExtent b="0" l="0" r="0" t="0"/>
              <wp:wrapNone/>
              <wp:docPr id="5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0412" cy="52387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-31738</wp:posOffset>
              </wp:positionH>
              <wp:positionV relativeFrom="paragraph">
                <wp:posOffset>-504813</wp:posOffset>
              </wp:positionV>
              <wp:extent cx="31750" cy="3175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4370" y="3780000"/>
                        <a:ext cx="5763261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-31738</wp:posOffset>
              </wp:positionH>
              <wp:positionV relativeFrom="paragraph">
                <wp:posOffset>-504813</wp:posOffset>
              </wp:positionV>
              <wp:extent cx="31750" cy="31750"/>
              <wp:effectExtent b="0" l="0" r="0" t="0"/>
              <wp:wrapNone/>
              <wp:docPr id="4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50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-28568</wp:posOffset>
              </wp:positionH>
              <wp:positionV relativeFrom="paragraph">
                <wp:posOffset>-504813</wp:posOffset>
              </wp:positionV>
              <wp:extent cx="31750" cy="31750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068" y="3780000"/>
                        <a:ext cx="6245864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-28568</wp:posOffset>
              </wp:positionH>
              <wp:positionV relativeFrom="paragraph">
                <wp:posOffset>-504813</wp:posOffset>
              </wp:positionV>
              <wp:extent cx="31750" cy="31750"/>
              <wp:effectExtent b="0" l="0" r="0" t="0"/>
              <wp:wrapNone/>
              <wp:docPr id="7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50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-20950</wp:posOffset>
              </wp:positionH>
              <wp:positionV relativeFrom="paragraph">
                <wp:posOffset>9783449</wp:posOffset>
              </wp:positionV>
              <wp:extent cx="5820412" cy="621033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464369" y="3498059"/>
                        <a:ext cx="5763262" cy="5638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-20950</wp:posOffset>
              </wp:positionH>
              <wp:positionV relativeFrom="paragraph">
                <wp:posOffset>9783449</wp:posOffset>
              </wp:positionV>
              <wp:extent cx="5820412" cy="62103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0412" cy="62103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4975030</wp:posOffset>
          </wp:positionH>
          <wp:positionV relativeFrom="paragraph">
            <wp:posOffset>-170363</wp:posOffset>
          </wp:positionV>
          <wp:extent cx="785003" cy="785003"/>
          <wp:effectExtent b="0" l="0" r="0" t="0"/>
          <wp:wrapNone/>
          <wp:docPr descr="LIDL.jpg" id="10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5003" cy="78500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-43809</wp:posOffset>
              </wp:positionH>
              <wp:positionV relativeFrom="paragraph">
                <wp:posOffset>728349</wp:posOffset>
              </wp:positionV>
              <wp:extent cx="5031742" cy="549911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858704" y="3533620"/>
                        <a:ext cx="4974592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44546a"/>
                              <w:sz w:val="38"/>
                              <w:vertAlign w:val="baseline"/>
                            </w:rPr>
                            <w:t xml:space="preserve">SAOPŠTENJE ZA MEDIJE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-43809</wp:posOffset>
              </wp:positionH>
              <wp:positionV relativeFrom="paragraph">
                <wp:posOffset>728349</wp:posOffset>
              </wp:positionV>
              <wp:extent cx="5031742" cy="549911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31742" cy="5499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-40628</wp:posOffset>
              </wp:positionH>
              <wp:positionV relativeFrom="paragraph">
                <wp:posOffset>650238</wp:posOffset>
              </wp:positionV>
              <wp:extent cx="31750" cy="3175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0877" y="3779365"/>
                        <a:ext cx="5770247" cy="1271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-40628</wp:posOffset>
              </wp:positionH>
              <wp:positionV relativeFrom="paragraph">
                <wp:posOffset>650238</wp:posOffset>
              </wp:positionV>
              <wp:extent cx="31750" cy="31750"/>
              <wp:effectExtent b="0" l="0" r="0" t="0"/>
              <wp:wrapNone/>
              <wp:docPr id="6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50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-28564</wp:posOffset>
              </wp:positionH>
              <wp:positionV relativeFrom="page">
                <wp:posOffset>737236</wp:posOffset>
              </wp:positionV>
              <wp:extent cx="5061588" cy="549911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2843781" y="3533620"/>
                        <a:ext cx="5004438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44546a"/>
                              <w:sz w:val="38"/>
                              <w:vertAlign w:val="baseline"/>
                            </w:rPr>
                            <w:t xml:space="preserve">          SAOPŠTENJE ZA MEDIJE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-28564</wp:posOffset>
              </wp:positionH>
              <wp:positionV relativeFrom="page">
                <wp:posOffset>737236</wp:posOffset>
              </wp:positionV>
              <wp:extent cx="5061588" cy="549911"/>
              <wp:effectExtent b="0" l="0" r="0" t="0"/>
              <wp:wrapNone/>
              <wp:docPr id="9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61588" cy="5499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5015868</wp:posOffset>
          </wp:positionH>
          <wp:positionV relativeFrom="paragraph">
            <wp:posOffset>-152396</wp:posOffset>
          </wp:positionV>
          <wp:extent cx="758823" cy="758823"/>
          <wp:effectExtent b="0" l="0" r="0" t="0"/>
          <wp:wrapNone/>
          <wp:docPr descr="LIDL.jpg" id="11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823" cy="75882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-20952</wp:posOffset>
              </wp:positionH>
              <wp:positionV relativeFrom="paragraph">
                <wp:posOffset>662938</wp:posOffset>
              </wp:positionV>
              <wp:extent cx="31750" cy="31750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704" y="3780000"/>
                        <a:ext cx="6244593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-20952</wp:posOffset>
              </wp:positionH>
              <wp:positionV relativeFrom="paragraph">
                <wp:posOffset>662938</wp:posOffset>
              </wp:positionV>
              <wp:extent cx="31750" cy="31750"/>
              <wp:effectExtent b="0" l="0" r="0" t="0"/>
              <wp:wrapNone/>
              <wp:docPr id="8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50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2077087</wp:posOffset>
              </wp:positionH>
              <wp:positionV relativeFrom="paragraph">
                <wp:posOffset>910584</wp:posOffset>
              </wp:positionV>
              <wp:extent cx="3828419" cy="402929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3460366" y="3654586"/>
                        <a:ext cx="3771269" cy="2508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u w:val="single"/>
                              <w:vertAlign w:val="baseline"/>
                            </w:rPr>
                            <w:t xml:space="preserve">Nova Pazova, 10.7.2026. 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2077087</wp:posOffset>
              </wp:positionH>
              <wp:positionV relativeFrom="paragraph">
                <wp:posOffset>910584</wp:posOffset>
              </wp:positionV>
              <wp:extent cx="3828419" cy="402929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8419" cy="40292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3.xml"/><Relationship Id="rId11" Type="http://schemas.openxmlformats.org/officeDocument/2006/relationships/hyperlink" Target="mailto:jasmina.stakic@represent.rs" TargetMode="External"/><Relationship Id="rId10" Type="http://schemas.openxmlformats.org/officeDocument/2006/relationships/hyperlink" Target="mailto:tijana.djordjevic@represent.rs" TargetMode="External"/><Relationship Id="rId21" Type="http://schemas.openxmlformats.org/officeDocument/2006/relationships/footer" Target="footer1.xml"/><Relationship Id="rId13" Type="http://schemas.openxmlformats.org/officeDocument/2006/relationships/hyperlink" Target="http://www.lidl.rs" TargetMode="External"/><Relationship Id="rId12" Type="http://schemas.openxmlformats.org/officeDocument/2006/relationships/hyperlink" Target="mailto:press@lidl.r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djordje.odavic@represent.rs" TargetMode="External"/><Relationship Id="rId15" Type="http://schemas.openxmlformats.org/officeDocument/2006/relationships/hyperlink" Target="https://www.instagram.com/lidlsrbija/" TargetMode="External"/><Relationship Id="rId14" Type="http://schemas.openxmlformats.org/officeDocument/2006/relationships/hyperlink" Target="https://kompanija.lidl.rs/press-centar" TargetMode="External"/><Relationship Id="rId17" Type="http://schemas.openxmlformats.org/officeDocument/2006/relationships/header" Target="header3.xml"/><Relationship Id="rId16" Type="http://schemas.openxmlformats.org/officeDocument/2006/relationships/header" Target="header2.xml"/><Relationship Id="rId5" Type="http://schemas.openxmlformats.org/officeDocument/2006/relationships/styles" Target="styles.xml"/><Relationship Id="rId19" Type="http://schemas.openxmlformats.org/officeDocument/2006/relationships/footer" Target="footer2.xml"/><Relationship Id="rId6" Type="http://schemas.openxmlformats.org/officeDocument/2006/relationships/customXml" Target="../customXML/item1.xml"/><Relationship Id="rId18" Type="http://schemas.openxmlformats.org/officeDocument/2006/relationships/header" Target="header1.xml"/><Relationship Id="rId7" Type="http://schemas.openxmlformats.org/officeDocument/2006/relationships/hyperlink" Target="https://kompanija.lidl.rs/odrzivost-u-lidlu/inicijative-i-projekti/deciji-naucni-karavan" TargetMode="External"/><Relationship Id="rId8" Type="http://schemas.openxmlformats.org/officeDocument/2006/relationships/hyperlink" Target="mailto:tamara.ivankovic@represent.rs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iHa74ikOlpfZCo0WtNLb5teoVg==">CgMxLjA4AHIhMTltZ1FHQ2V6YW45N09XUUFOZlVBSUxUX1BBTjNnc1cw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